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проверочных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контрольно-надзорными органами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21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2694"/>
        <w:gridCol w:w="1701"/>
        <w:gridCol w:w="3969"/>
        <w:gridCol w:w="2409"/>
      </w:tblGrid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п/п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Дата (период)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проверки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территориаль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органа (краткое)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контрольно-надзорного органа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Способ проведения проверки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Цели и предмет проверки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Результаты проверки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56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03.06.2004 28.06.2024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Самарастат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Прокуратура Самарской области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Выездная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Самарастатом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федерального законодательства (выполнение федерального плана статистических работ и производственного плана, предоставление официальной статистической информации, сбор первичных стат. данных осуществление приема граждан, рассмотрение обращений, рассмотрени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дел о непредставлении первичных стат. данных и т.д.) 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Прокуратуры Самарской области об устранении нарушений федерального законодательства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27.06.2024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07-18-2024/5748-24-20360001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объявлена служебная проверка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134" w:right="962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РОССТАТ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Фахретдинова Гульнара Рясиховна</dc:creator>
  <cp:lastModifiedBy>Логанова Л.А., Главный специалист-эксперт</cp:lastModifiedBy>
  <cp:revision>6</cp:revision>
  <dcterms:created xsi:type="dcterms:W3CDTF">2024-07-03T07:48:00Z</dcterms:created>
  <dcterms:modified xsi:type="dcterms:W3CDTF">2024-07-04T05:13:38Z</dcterms:modified>
</cp:coreProperties>
</file>